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“维C护苗”公益项目食材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采购项目供应商报价表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广州市视源公益慈善基金会：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我们很荣幸有机会参与到这一意义深远的公益项目中，以下是我单位提供的详细报价单：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19"/>
        <w:gridCol w:w="1470"/>
        <w:gridCol w:w="1710"/>
        <w:gridCol w:w="1480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21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171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14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市场零售价</w:t>
            </w:r>
          </w:p>
        </w:tc>
        <w:tc>
          <w:tcPr>
            <w:tcW w:w="316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质量保证措施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生鲜肉、蛋类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猪肉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排骨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鸡胸肉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鸡腿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冷冻虾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盒（X斤装）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鸡蛋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牛肉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巴沙鱼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蔬菜类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青瓜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胡萝卜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白萝卜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酸菜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土豆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干货类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紫菜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香菇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海带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水果类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香蕉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火龙果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橙子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苹果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饺子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包（X斤装）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同时，我单位做出以下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承诺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提供的所有食材均符合国家食品安全标准，并保证供货的及时性和稳定性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保证食材配送价格不高于门店内正常零售价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，所填金额无弄虚作假行为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肉类商品能提供有关检疫证明、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无异味腐臭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蔬菜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水果类新鲜无黑斑及腐烂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奶制品保质期不低于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个月等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每天中午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点前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按照每天规定的商品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按量配送到指定收货地点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并交由专人接收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校方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签字确认无误后方为配送完成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期待与贵基金会进一步沟通，共同为乡村儿童的营养健康贡献力量。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247" w:right="1531" w:bottom="1247" w:left="1531" w:header="851" w:footer="79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5EFAB"/>
    <w:multiLevelType w:val="singleLevel"/>
    <w:tmpl w:val="5B25EF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jY5MmUyNTNlZjAyMDNlOTE0NzdmZjA0YzcxMGYifQ=="/>
  </w:docVars>
  <w:rsids>
    <w:rsidRoot w:val="00000000"/>
    <w:rsid w:val="0B6368D7"/>
    <w:rsid w:val="102173FB"/>
    <w:rsid w:val="11F36B75"/>
    <w:rsid w:val="1DEC404A"/>
    <w:rsid w:val="203F795F"/>
    <w:rsid w:val="26CE7A18"/>
    <w:rsid w:val="32A544AF"/>
    <w:rsid w:val="504F6FE1"/>
    <w:rsid w:val="56B47A82"/>
    <w:rsid w:val="6DF2033E"/>
    <w:rsid w:val="7DC5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2024-05-14T02:19:00Z</dcterms:created>
  <dc:creator>Lenovo</dc:creator>
  <cp:lastModifiedBy>丘俊辉</cp:lastModifiedBy>
  <dcterms:modified xsi:type="dcterms:W3CDTF">2024-05-14T08:42:55Z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918F8F7F38004A8DA111B424E6C51C91_12</vt:lpwstr>
  </property>
</Properties>
</file>